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0D" w:rsidRPr="00704D7D" w:rsidRDefault="0099270D" w:rsidP="00992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0D" w:rsidRPr="00704D7D" w:rsidRDefault="0099270D" w:rsidP="009927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D7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70D" w:rsidRPr="00704D7D" w:rsidRDefault="0099270D" w:rsidP="009927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270D" w:rsidRPr="00704D7D" w:rsidRDefault="0099270D" w:rsidP="009927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D7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9270D" w:rsidRPr="00704D7D" w:rsidRDefault="0099270D" w:rsidP="009927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D7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СЕЛО ТРОИЦКОЕ </w:t>
      </w:r>
    </w:p>
    <w:p w:rsidR="0099270D" w:rsidRPr="00704D7D" w:rsidRDefault="0099270D" w:rsidP="009927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D7D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99270D" w:rsidRPr="00704D7D" w:rsidRDefault="0099270D" w:rsidP="00992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70D" w:rsidRPr="00704D7D" w:rsidRDefault="0099270D" w:rsidP="0099270D">
      <w:pPr>
        <w:pStyle w:val="2"/>
        <w:rPr>
          <w:rFonts w:ascii="Times New Roman" w:hAnsi="Times New Roman"/>
          <w:bCs/>
          <w:sz w:val="28"/>
          <w:szCs w:val="28"/>
        </w:rPr>
      </w:pPr>
      <w:proofErr w:type="gramStart"/>
      <w:r w:rsidRPr="00704D7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04D7D">
        <w:rPr>
          <w:rFonts w:ascii="Times New Roman" w:hAnsi="Times New Roman"/>
          <w:sz w:val="28"/>
          <w:szCs w:val="28"/>
        </w:rPr>
        <w:t xml:space="preserve"> </w:t>
      </w:r>
      <w:r w:rsidRPr="00704D7D">
        <w:rPr>
          <w:rFonts w:ascii="Times New Roman" w:hAnsi="Times New Roman"/>
          <w:bCs/>
          <w:sz w:val="28"/>
          <w:szCs w:val="28"/>
        </w:rPr>
        <w:t>О</w:t>
      </w:r>
      <w:r w:rsidRPr="00704D7D">
        <w:rPr>
          <w:rFonts w:ascii="Times New Roman" w:hAnsi="Times New Roman"/>
          <w:sz w:val="28"/>
          <w:szCs w:val="28"/>
        </w:rPr>
        <w:t xml:space="preserve"> </w:t>
      </w:r>
      <w:r w:rsidRPr="00704D7D">
        <w:rPr>
          <w:rFonts w:ascii="Times New Roman" w:hAnsi="Times New Roman"/>
          <w:bCs/>
          <w:sz w:val="28"/>
          <w:szCs w:val="28"/>
        </w:rPr>
        <w:t>С</w:t>
      </w:r>
      <w:r w:rsidRPr="00704D7D">
        <w:rPr>
          <w:rFonts w:ascii="Times New Roman" w:hAnsi="Times New Roman"/>
          <w:sz w:val="28"/>
          <w:szCs w:val="28"/>
        </w:rPr>
        <w:t xml:space="preserve"> </w:t>
      </w:r>
      <w:r w:rsidRPr="00704D7D">
        <w:rPr>
          <w:rFonts w:ascii="Times New Roman" w:hAnsi="Times New Roman"/>
          <w:bCs/>
          <w:sz w:val="28"/>
          <w:szCs w:val="28"/>
        </w:rPr>
        <w:t>Т</w:t>
      </w:r>
      <w:r w:rsidRPr="00704D7D">
        <w:rPr>
          <w:rFonts w:ascii="Times New Roman" w:hAnsi="Times New Roman"/>
          <w:sz w:val="28"/>
          <w:szCs w:val="28"/>
        </w:rPr>
        <w:t xml:space="preserve"> </w:t>
      </w:r>
      <w:r w:rsidRPr="00704D7D">
        <w:rPr>
          <w:rFonts w:ascii="Times New Roman" w:hAnsi="Times New Roman"/>
          <w:bCs/>
          <w:sz w:val="28"/>
          <w:szCs w:val="28"/>
        </w:rPr>
        <w:t>А</w:t>
      </w:r>
      <w:r w:rsidRPr="00704D7D">
        <w:rPr>
          <w:rFonts w:ascii="Times New Roman" w:hAnsi="Times New Roman"/>
          <w:sz w:val="28"/>
          <w:szCs w:val="28"/>
        </w:rPr>
        <w:t xml:space="preserve"> </w:t>
      </w:r>
      <w:r w:rsidRPr="00704D7D">
        <w:rPr>
          <w:rFonts w:ascii="Times New Roman" w:hAnsi="Times New Roman"/>
          <w:bCs/>
          <w:sz w:val="28"/>
          <w:szCs w:val="28"/>
        </w:rPr>
        <w:t>Н</w:t>
      </w:r>
      <w:r w:rsidRPr="00704D7D">
        <w:rPr>
          <w:rFonts w:ascii="Times New Roman" w:hAnsi="Times New Roman"/>
          <w:sz w:val="28"/>
          <w:szCs w:val="28"/>
        </w:rPr>
        <w:t xml:space="preserve"> </w:t>
      </w:r>
      <w:r w:rsidRPr="00704D7D">
        <w:rPr>
          <w:rFonts w:ascii="Times New Roman" w:hAnsi="Times New Roman"/>
          <w:bCs/>
          <w:sz w:val="28"/>
          <w:szCs w:val="28"/>
        </w:rPr>
        <w:t>О</w:t>
      </w:r>
      <w:r w:rsidRPr="00704D7D">
        <w:rPr>
          <w:rFonts w:ascii="Times New Roman" w:hAnsi="Times New Roman"/>
          <w:sz w:val="28"/>
          <w:szCs w:val="28"/>
        </w:rPr>
        <w:t xml:space="preserve"> </w:t>
      </w:r>
      <w:r w:rsidRPr="00704D7D">
        <w:rPr>
          <w:rFonts w:ascii="Times New Roman" w:hAnsi="Times New Roman"/>
          <w:bCs/>
          <w:sz w:val="28"/>
          <w:szCs w:val="28"/>
        </w:rPr>
        <w:t>В</w:t>
      </w:r>
      <w:r w:rsidRPr="00704D7D">
        <w:rPr>
          <w:rFonts w:ascii="Times New Roman" w:hAnsi="Times New Roman"/>
          <w:sz w:val="28"/>
          <w:szCs w:val="28"/>
        </w:rPr>
        <w:t xml:space="preserve"> </w:t>
      </w:r>
      <w:r w:rsidRPr="00704D7D">
        <w:rPr>
          <w:rFonts w:ascii="Times New Roman" w:hAnsi="Times New Roman"/>
          <w:bCs/>
          <w:sz w:val="28"/>
          <w:szCs w:val="28"/>
        </w:rPr>
        <w:t>Л</w:t>
      </w:r>
      <w:r w:rsidRPr="00704D7D">
        <w:rPr>
          <w:rFonts w:ascii="Times New Roman" w:hAnsi="Times New Roman"/>
          <w:sz w:val="28"/>
          <w:szCs w:val="28"/>
        </w:rPr>
        <w:t xml:space="preserve"> </w:t>
      </w:r>
      <w:r w:rsidRPr="00704D7D">
        <w:rPr>
          <w:rFonts w:ascii="Times New Roman" w:hAnsi="Times New Roman"/>
          <w:bCs/>
          <w:sz w:val="28"/>
          <w:szCs w:val="28"/>
        </w:rPr>
        <w:t>Е</w:t>
      </w:r>
      <w:r w:rsidRPr="00704D7D">
        <w:rPr>
          <w:rFonts w:ascii="Times New Roman" w:hAnsi="Times New Roman"/>
          <w:sz w:val="28"/>
          <w:szCs w:val="28"/>
        </w:rPr>
        <w:t xml:space="preserve"> </w:t>
      </w:r>
      <w:r w:rsidRPr="00704D7D">
        <w:rPr>
          <w:rFonts w:ascii="Times New Roman" w:hAnsi="Times New Roman"/>
          <w:bCs/>
          <w:sz w:val="28"/>
          <w:szCs w:val="28"/>
        </w:rPr>
        <w:t>Н</w:t>
      </w:r>
      <w:r w:rsidRPr="00704D7D">
        <w:rPr>
          <w:rFonts w:ascii="Times New Roman" w:hAnsi="Times New Roman"/>
          <w:sz w:val="28"/>
          <w:szCs w:val="28"/>
        </w:rPr>
        <w:t xml:space="preserve"> </w:t>
      </w:r>
      <w:r w:rsidRPr="00704D7D">
        <w:rPr>
          <w:rFonts w:ascii="Times New Roman" w:hAnsi="Times New Roman"/>
          <w:bCs/>
          <w:sz w:val="28"/>
          <w:szCs w:val="28"/>
        </w:rPr>
        <w:t>И</w:t>
      </w:r>
      <w:r w:rsidRPr="00704D7D">
        <w:rPr>
          <w:rFonts w:ascii="Times New Roman" w:hAnsi="Times New Roman"/>
          <w:sz w:val="28"/>
          <w:szCs w:val="28"/>
        </w:rPr>
        <w:t xml:space="preserve"> </w:t>
      </w:r>
      <w:r w:rsidRPr="00704D7D">
        <w:rPr>
          <w:rFonts w:ascii="Times New Roman" w:hAnsi="Times New Roman"/>
          <w:bCs/>
          <w:sz w:val="28"/>
          <w:szCs w:val="28"/>
        </w:rPr>
        <w:t>Е</w:t>
      </w:r>
    </w:p>
    <w:p w:rsidR="0099270D" w:rsidRPr="00704D7D" w:rsidRDefault="0099270D" w:rsidP="009927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D7D">
        <w:rPr>
          <w:rFonts w:ascii="Times New Roman" w:hAnsi="Times New Roman" w:cs="Times New Roman"/>
          <w:b/>
          <w:bCs/>
          <w:sz w:val="28"/>
          <w:szCs w:val="28"/>
        </w:rPr>
        <w:t>с. Троицкое</w:t>
      </w:r>
    </w:p>
    <w:p w:rsidR="0099270D" w:rsidRPr="00704D7D" w:rsidRDefault="0099270D" w:rsidP="00992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70D" w:rsidRPr="00704D7D" w:rsidRDefault="0099270D" w:rsidP="0099270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«16</w:t>
      </w:r>
      <w:r w:rsidRPr="00704D7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 w:rsidRPr="00704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2012</w:t>
      </w:r>
      <w:r w:rsidRPr="00704D7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704D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4E2CC6">
        <w:rPr>
          <w:rFonts w:ascii="Times New Roman" w:hAnsi="Times New Roman" w:cs="Times New Roman"/>
          <w:b/>
          <w:sz w:val="28"/>
          <w:szCs w:val="28"/>
          <w:u w:val="single"/>
        </w:rPr>
        <w:t>№98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9270D" w:rsidRPr="00704D7D" w:rsidRDefault="0099270D" w:rsidP="00992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99270D" w:rsidRPr="00704D7D" w:rsidRDefault="0099270D" w:rsidP="00992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</w:t>
      </w:r>
    </w:p>
    <w:p w:rsidR="0099270D" w:rsidRPr="00704D7D" w:rsidRDefault="0099270D" w:rsidP="0099270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99270D" w:rsidRPr="00704D7D" w:rsidRDefault="0099270D" w:rsidP="0099270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4D7D">
        <w:rPr>
          <w:rFonts w:ascii="Times New Roman" w:hAnsi="Times New Roman" w:cs="Times New Roman"/>
          <w:b w:val="0"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 w:rsidRPr="00704D7D">
        <w:rPr>
          <w:rFonts w:ascii="Times New Roman" w:hAnsi="Times New Roman" w:cs="Times New Roman"/>
          <w:b w:val="0"/>
          <w:sz w:val="28"/>
          <w:szCs w:val="28"/>
        </w:rPr>
        <w:t xml:space="preserve"> село Троицкое.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D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04D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4D7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 декабря 2001 года N 195-ФЗ (</w:t>
      </w:r>
      <w:proofErr w:type="spellStart"/>
      <w:r w:rsidRPr="00704D7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04D7D">
        <w:rPr>
          <w:rFonts w:ascii="Times New Roman" w:hAnsi="Times New Roman" w:cs="Times New Roman"/>
          <w:sz w:val="28"/>
          <w:szCs w:val="28"/>
        </w:rPr>
        <w:t xml:space="preserve"> РФ), Федеральным </w:t>
      </w:r>
      <w:hyperlink r:id="rId6" w:history="1">
        <w:r w:rsidRPr="00704D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4D7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704D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4D7D">
        <w:rPr>
          <w:rFonts w:ascii="Times New Roman" w:hAnsi="Times New Roman" w:cs="Times New Roman"/>
          <w:sz w:val="28"/>
          <w:szCs w:val="28"/>
        </w:rPr>
        <w:t xml:space="preserve"> Калужской области от 12.11.2002 N 152-ОЗ "Об административной ответственности в сфере благоустройства населенных пунктов Калужской области", </w:t>
      </w:r>
      <w:hyperlink r:id="rId8" w:history="1">
        <w:r w:rsidRPr="00704D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4D7D">
        <w:rPr>
          <w:rFonts w:ascii="Times New Roman" w:hAnsi="Times New Roman" w:cs="Times New Roman"/>
          <w:sz w:val="28"/>
          <w:szCs w:val="28"/>
        </w:rPr>
        <w:t xml:space="preserve"> Калужской области от 30 января 2004 года N 288-ОЗ</w:t>
      </w:r>
      <w:proofErr w:type="gramEnd"/>
      <w:r w:rsidRPr="00704D7D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правонарушениях в Калужской области", </w:t>
      </w:r>
      <w:hyperlink r:id="rId9" w:history="1">
        <w:r w:rsidRPr="00704D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04D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</w:t>
      </w:r>
      <w:r w:rsidRPr="0070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D7D">
        <w:rPr>
          <w:rFonts w:ascii="Times New Roman" w:hAnsi="Times New Roman" w:cs="Times New Roman"/>
          <w:sz w:val="28"/>
          <w:szCs w:val="28"/>
        </w:rPr>
        <w:t>поселение</w:t>
      </w:r>
      <w:r w:rsidRPr="0070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D7D">
        <w:rPr>
          <w:rFonts w:ascii="Times New Roman" w:hAnsi="Times New Roman" w:cs="Times New Roman"/>
          <w:sz w:val="28"/>
          <w:szCs w:val="28"/>
        </w:rPr>
        <w:t xml:space="preserve">село Троицкое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04D7D">
        <w:rPr>
          <w:rFonts w:ascii="Times New Roman" w:hAnsi="Times New Roman" w:cs="Times New Roman"/>
          <w:b/>
          <w:sz w:val="28"/>
          <w:szCs w:val="28"/>
        </w:rPr>
        <w:t>: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704D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704D7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04D7D">
        <w:rPr>
          <w:rFonts w:ascii="Times New Roman" w:hAnsi="Times New Roman" w:cs="Times New Roman"/>
          <w:sz w:val="28"/>
          <w:szCs w:val="28"/>
        </w:rPr>
        <w:t xml:space="preserve"> об административной комиссии муниципального образования сельское</w:t>
      </w:r>
      <w:r w:rsidRPr="0070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D7D">
        <w:rPr>
          <w:rFonts w:ascii="Times New Roman" w:hAnsi="Times New Roman" w:cs="Times New Roman"/>
          <w:sz w:val="28"/>
          <w:szCs w:val="28"/>
        </w:rPr>
        <w:t>поселение</w:t>
      </w:r>
      <w:r w:rsidRPr="00704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D7D">
        <w:rPr>
          <w:rFonts w:ascii="Times New Roman" w:hAnsi="Times New Roman" w:cs="Times New Roman"/>
          <w:sz w:val="28"/>
          <w:szCs w:val="28"/>
        </w:rPr>
        <w:t>село Троицкое</w:t>
      </w:r>
      <w:r>
        <w:rPr>
          <w:rFonts w:ascii="Times New Roman" w:hAnsi="Times New Roman" w:cs="Times New Roman"/>
          <w:sz w:val="28"/>
          <w:szCs w:val="28"/>
        </w:rPr>
        <w:t>. (Приложение №</w:t>
      </w:r>
      <w:r w:rsidRPr="00704D7D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9270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704D7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0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опубликования (обнародования).</w:t>
      </w:r>
      <w:r w:rsidRPr="00704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9270D" w:rsidRPr="00704D7D" w:rsidRDefault="0099270D" w:rsidP="0099270D">
      <w:pPr>
        <w:pStyle w:val="21"/>
        <w:jc w:val="both"/>
        <w:rPr>
          <w:b w:val="0"/>
          <w:szCs w:val="28"/>
        </w:rPr>
      </w:pPr>
      <w:r w:rsidRPr="00704D7D">
        <w:rPr>
          <w:b w:val="0"/>
          <w:szCs w:val="28"/>
        </w:rPr>
        <w:t xml:space="preserve">Глава администрации </w:t>
      </w:r>
      <w:proofErr w:type="gramStart"/>
      <w:r w:rsidRPr="00704D7D">
        <w:rPr>
          <w:b w:val="0"/>
          <w:szCs w:val="28"/>
        </w:rPr>
        <w:t>сельского</w:t>
      </w:r>
      <w:proofErr w:type="gramEnd"/>
    </w:p>
    <w:p w:rsidR="0099270D" w:rsidRDefault="0099270D" w:rsidP="009927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04D7D">
        <w:rPr>
          <w:rFonts w:ascii="Times New Roman" w:hAnsi="Times New Roman" w:cs="Times New Roman"/>
          <w:sz w:val="28"/>
          <w:szCs w:val="28"/>
        </w:rPr>
        <w:t xml:space="preserve">поселения село Троицкое                                                       К.В. </w:t>
      </w:r>
      <w:proofErr w:type="spellStart"/>
      <w:r w:rsidRPr="00704D7D">
        <w:rPr>
          <w:rFonts w:ascii="Times New Roman" w:hAnsi="Times New Roman" w:cs="Times New Roman"/>
          <w:sz w:val="28"/>
          <w:szCs w:val="28"/>
        </w:rPr>
        <w:t>Дундукова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270D" w:rsidRDefault="0099270D" w:rsidP="009927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9270D" w:rsidRPr="000313A1" w:rsidRDefault="0099270D" w:rsidP="009927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9270D" w:rsidRDefault="0099270D" w:rsidP="009927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270D" w:rsidRDefault="0099270D" w:rsidP="009927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9270D" w:rsidRDefault="0099270D" w:rsidP="009927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70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 xml:space="preserve">село Троицкое 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4D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16.05.2012г. №98</w:t>
      </w:r>
      <w:r w:rsidRPr="0070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ПОЛОЖЕНИЕ</w:t>
      </w:r>
    </w:p>
    <w:p w:rsidR="0099270D" w:rsidRDefault="0099270D" w:rsidP="0099270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ОБ АДМИНИСТРАТИВНОЙ КОМИССИИ МО </w:t>
      </w:r>
    </w:p>
    <w:p w:rsidR="0099270D" w:rsidRPr="00357282" w:rsidRDefault="0099270D" w:rsidP="0099270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СЕЛО ТРОИЦКОЕ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04D7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11" w:history="1">
        <w:r w:rsidRPr="0035728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57282">
        <w:rPr>
          <w:rFonts w:ascii="Times New Roman" w:hAnsi="Times New Roman" w:cs="Times New Roman"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 xml:space="preserve">Российской Федерации об административных правонарушениях, </w:t>
      </w:r>
      <w:hyperlink r:id="rId12" w:history="1">
        <w:r w:rsidRPr="003572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7282">
        <w:rPr>
          <w:rFonts w:ascii="Times New Roman" w:hAnsi="Times New Roman" w:cs="Times New Roman"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 xml:space="preserve">Калужской области от 04.07.2002 N 133-ОЗ "О создании административных комиссий", </w:t>
      </w:r>
      <w:hyperlink r:id="rId13" w:history="1">
        <w:r w:rsidRPr="003572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4D7D">
        <w:rPr>
          <w:rFonts w:ascii="Times New Roman" w:hAnsi="Times New Roman" w:cs="Times New Roman"/>
          <w:sz w:val="24"/>
          <w:szCs w:val="24"/>
        </w:rPr>
        <w:t xml:space="preserve"> Калужской области от 12.11.2002 N 152-ОЗ "Об административной ответственности в сфере благоустройства населенных пунктов Калужской области", </w:t>
      </w:r>
      <w:hyperlink r:id="rId14" w:history="1">
        <w:r w:rsidRPr="003572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7282">
        <w:rPr>
          <w:rFonts w:ascii="Times New Roman" w:hAnsi="Times New Roman" w:cs="Times New Roman"/>
          <w:sz w:val="24"/>
          <w:szCs w:val="24"/>
        </w:rPr>
        <w:t xml:space="preserve"> К</w:t>
      </w:r>
      <w:r w:rsidRPr="00704D7D">
        <w:rPr>
          <w:rFonts w:ascii="Times New Roman" w:hAnsi="Times New Roman" w:cs="Times New Roman"/>
          <w:sz w:val="24"/>
          <w:szCs w:val="24"/>
        </w:rPr>
        <w:t xml:space="preserve">алужской области от 30.01.2004 N 288-ОЗ "Об административных правонарушениях в Калужской области", </w:t>
      </w:r>
      <w:hyperlink r:id="rId15" w:history="1">
        <w:r w:rsidRPr="0035728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04D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</w:t>
      </w:r>
      <w:proofErr w:type="gramEnd"/>
      <w:r w:rsidRPr="00704D7D">
        <w:rPr>
          <w:rFonts w:ascii="Times New Roman" w:hAnsi="Times New Roman" w:cs="Times New Roman"/>
          <w:sz w:val="24"/>
          <w:szCs w:val="24"/>
        </w:rPr>
        <w:t xml:space="preserve"> и определяет состав, порядок организации и работы административной комиссии муниципального образования сельское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1.1. Административная комиссия МО сельское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 (далее - Административная комиссия) является коллегиальным органом по рассмотрению дел об административных правонарушениях, ответственность за совершение которых предусмотрена законами Калужской области.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1.2. Административная комиссия формируется на срок полномочий депутатов Законодательного Собрания Калужской области, решением которого она создана, и осуществляет свою деятельность до формирования нового состава административной комиссии.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1.3. Организационно-методическое руководство Административной комиссии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04D7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2. Задачи и функции Административной комиссии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04D7D">
        <w:rPr>
          <w:rFonts w:ascii="Times New Roman" w:hAnsi="Times New Roman" w:cs="Times New Roman"/>
          <w:sz w:val="24"/>
          <w:szCs w:val="24"/>
        </w:rPr>
        <w:t>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Троицкое, защита общественной нравственности, права собственности, охрана окружающей среды, общественного порядка, воспитание у населения муниципального образования сельское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  <w:proofErr w:type="gramEnd"/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2.2. Административная комиссия в соответствии с возложенными задачами: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обеспечивает своевременное, всестороннее, полное и объективное выяснение обстоятельств каждого дела об административном правонарушении, относящегося к ее компетенции;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- рассматривает дела об административных правонарушениях в точном соответствии с </w:t>
      </w:r>
      <w:hyperlink r:id="rId16" w:history="1">
        <w:r w:rsidRPr="0035728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04D7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в пределах </w:t>
      </w:r>
      <w:r w:rsidRPr="00704D7D">
        <w:rPr>
          <w:rFonts w:ascii="Times New Roman" w:hAnsi="Times New Roman" w:cs="Times New Roman"/>
          <w:sz w:val="24"/>
          <w:szCs w:val="24"/>
        </w:rPr>
        <w:lastRenderedPageBreak/>
        <w:t>полномочий, установленных законами Калужской области, предусматривающими административную ответственность;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выявляет и устраняет причины и условия, способствующие совершению административных правонарушений на территории МО сельское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 xml:space="preserve">3. Подведомственность дел </w:t>
      </w:r>
      <w:proofErr w:type="gramStart"/>
      <w:r w:rsidRPr="00357282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357282">
        <w:rPr>
          <w:rFonts w:ascii="Times New Roman" w:hAnsi="Times New Roman" w:cs="Times New Roman"/>
          <w:b/>
          <w:sz w:val="24"/>
          <w:szCs w:val="24"/>
        </w:rPr>
        <w:t xml:space="preserve"> административных</w:t>
      </w: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7282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3.1. Административная комиссия рассматривает дела об административных правонарушениях, предусмотренных законами Калужской области, отнесенных к ее компетенции.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4. Порядок формирования и состав Административной комиссии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4.1. Административная комиссия формируется Законодательным Собранием Калужской области из представителей органов местного самоуправления МО сельское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Троицкое, правоохранительных органов, организаций, общественных объединений, осуществляющих свою деятельность на территории МО сельское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В состав Административной комиссии могут входить лица (по согласованию с ними), не являющиеся представителями органов местного самоуправления МО сельское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Троицкое, правоохранительных органов, организаций, общественных объединений.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4.2. Предложения по численному и персональному составу Административной комиссии вносятся СД МО сельское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 в Законодательное Собрание Калужской области в течение одного месяца после первого заседания вновь избранных депутатов Законодательного Собрания Калужской области.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4.3. Председатель, заместитель председателя, ответственный секретарь Административной комиссии утверждаются решением СД МО сельское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 из числа членов комиссии, сформированной Законодательным Собранием Калужской области.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4.4. Члены Административной комиссии осуществляют свою деятельность на общественных началах, ответственный секретарь Административной комиссии может осуществлять свою деятельность на постоянной основе.</w:t>
      </w:r>
    </w:p>
    <w:p w:rsidR="0099270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4.5. Внесение изменений в персональный состав Административной комиссии осуществляется в соответствии со </w:t>
      </w:r>
      <w:hyperlink r:id="rId17" w:history="1">
        <w:r w:rsidRPr="00357282">
          <w:rPr>
            <w:rFonts w:ascii="Times New Roman" w:hAnsi="Times New Roman" w:cs="Times New Roman"/>
            <w:sz w:val="24"/>
            <w:szCs w:val="24"/>
          </w:rPr>
          <w:t>ст. 6.1</w:t>
        </w:r>
      </w:hyperlink>
      <w:r w:rsidRPr="00704D7D">
        <w:rPr>
          <w:rFonts w:ascii="Times New Roman" w:hAnsi="Times New Roman" w:cs="Times New Roman"/>
          <w:sz w:val="24"/>
          <w:szCs w:val="24"/>
        </w:rPr>
        <w:t xml:space="preserve"> Закона Калужской области от 04.06.2002 N 133-ОЗ "О создании административных комиссий".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5. Права членов Административной комиссии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5.1. Члены Административной комиссии, в том числе председатель, заместитель председателя и ответственный секретарь, до начала заседаний Административной комиссии могут знакомиться с материалами вынесенных на рассмотрение дел об административных правонарушениях;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ставить вопрос об отложении рассмотрения дела и об истребовании дополнительных материалов по нему;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участвовать в заседаниях Административной комиссии;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lastRenderedPageBreak/>
        <w:t>- задавать вопросы лицам, участвующим в производстве по делу об административном правонарушении;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участвовать в исследовании письменных и вещественных доказательств по делу;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участвовать в обсуждении принимаемых решений;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участвовать в голосовании при принятии решений;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составлять протоколы об административных правонарушениях, предусмотренных законами Калужской области, при наличии соответствующих поводов к возбуждению дела об административном правонарушении;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составлять по поручению председательствующего протокол заседания в случае отсутствия ответственного секретаря.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6. Права Административной комиссии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6.1. Административная комиссия имеет право: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запрашивать от должностных лиц и организаций независимо от их организационно-правовых форм и форм собственности документы, необходимые для рассмотрения дела об административном правонарушении, приглашать указанных должностных лиц на свои заседания для получения сведений по рассматриваемым делам;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приглашать должностных лиц и граждан для получения сведений по вопросам, относящимся к их компетенции;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взаимодействовать с общественными объединениями по вопросам, относящимся к их компетенции;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принимать решение о временном возложении обязанностей ответственного секретаря Административной комиссии в случае его отсутствия на одного из членов Административной комиссии.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6.2. К лицу, совершившему административное правонарушение, Административная комиссия может применить одно из следующих административных наказаний: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предупреждение;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административный штраф.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 xml:space="preserve">7. Порядок производства по делам об </w:t>
      </w:r>
      <w:proofErr w:type="gramStart"/>
      <w:r w:rsidRPr="00357282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7282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7.1. Производство по делам об административных правонарушениях осуществляется в соответствии с положениями </w:t>
      </w:r>
      <w:hyperlink r:id="rId18" w:history="1">
        <w:r w:rsidRPr="00357282">
          <w:rPr>
            <w:rFonts w:ascii="Times New Roman" w:hAnsi="Times New Roman" w:cs="Times New Roman"/>
            <w:sz w:val="24"/>
            <w:szCs w:val="24"/>
          </w:rPr>
          <w:t>раздела IV</w:t>
        </w:r>
      </w:hyperlink>
      <w:r w:rsidRPr="00704D7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8. Регламент работы Административной комиссии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8.1.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8.2. Дела об административных правонарушениях рассматриваются Административной комиссией коллегиально.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8.3.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избранный из числа присутствующих членов Административной комиссии.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lastRenderedPageBreak/>
        <w:t>8.4. Председатель Административной комиссии: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организует работу комиссии;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проводит заседание комиссии;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704D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4D7D"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дел об административных правонарушениях, установленных действующим законодательством;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контролирует своевременность и полноту поступления сумм налагаемых штрафов за административные правонарушения;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выполняет иные полномочия, предусмотренные действующим законодательством.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8.5. Делопроизводство в Административной комиссии организуется ответственным секретарем.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Ответственный секретарь Административной комиссии: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уведомляет лиц, участвующих в деле об административном правонарушении, о времени и месте его рассмотрения;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составляет протокол о рассмотрении дела об административном правонарушении;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оформляет постановления по делам об административном правонарушении;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уведомляет лиц, участвующих в деле, о принятом Административной комиссией решении;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в порядке, предусмотренном действующим законодательством, направляет постановления по делу об административном правонарушении для исполнения;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- выполняет иные действия по документационному обеспечению деятельности Административной комиссии.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8.6. 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Административной комиссии.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8.7.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9. Порядок и сроки рассмотрения Административной комиссией</w:t>
      </w: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дела об административном правонарушении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9.1. Рассмотрение Административной комиссией дела об административном правонарушении производится в соответствии с положениями </w:t>
      </w:r>
      <w:hyperlink r:id="rId19" w:history="1">
        <w:r w:rsidRPr="00357282">
          <w:rPr>
            <w:rFonts w:ascii="Times New Roman" w:hAnsi="Times New Roman" w:cs="Times New Roman"/>
            <w:sz w:val="24"/>
            <w:szCs w:val="24"/>
          </w:rPr>
          <w:t>главы 29</w:t>
        </w:r>
      </w:hyperlink>
      <w:r w:rsidRPr="00704D7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9.2. Административная комиссия рассматривает дело в открытом заседании.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9.3.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</w:t>
      </w:r>
      <w:hyperlink r:id="rId20" w:history="1">
        <w:r w:rsidRPr="0035728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04D7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9.4.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9.5.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9.6. Дело об административном правонарушении рассматривается с участием лица, привлекаемого к административной ответственности.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</w:t>
      </w:r>
      <w:r w:rsidRPr="00704D7D">
        <w:rPr>
          <w:rFonts w:ascii="Times New Roman" w:hAnsi="Times New Roman" w:cs="Times New Roman"/>
          <w:sz w:val="24"/>
          <w:szCs w:val="24"/>
        </w:rPr>
        <w:lastRenderedPageBreak/>
        <w:t>времени рассмотрения дела и если от лица не поступило ходатайство об отложении рассмотрения дела либо если такое ходатайство составлено без удовлетворения.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9.7.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9.8.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10. Назначение административного наказания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10.1. Назначение административного наказания Административной комиссией производится в соответствии с положениями </w:t>
      </w:r>
      <w:hyperlink r:id="rId21" w:history="1">
        <w:r w:rsidRPr="00357282">
          <w:rPr>
            <w:rFonts w:ascii="Times New Roman" w:hAnsi="Times New Roman" w:cs="Times New Roman"/>
            <w:sz w:val="24"/>
            <w:szCs w:val="24"/>
          </w:rPr>
          <w:t>главы 4</w:t>
        </w:r>
      </w:hyperlink>
      <w:r w:rsidRPr="00704D7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11. Порядок обжалования постановлений по делам</w:t>
      </w: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11.1. Постановление Административной комиссии по делу об административном правонарушении может быть обжаловано в соответствии с положениями </w:t>
      </w:r>
      <w:hyperlink r:id="rId22" w:history="1">
        <w:r w:rsidRPr="00357282">
          <w:rPr>
            <w:rFonts w:ascii="Times New Roman" w:hAnsi="Times New Roman" w:cs="Times New Roman"/>
            <w:sz w:val="24"/>
            <w:szCs w:val="24"/>
          </w:rPr>
          <w:t>главы 30</w:t>
        </w:r>
      </w:hyperlink>
      <w:r w:rsidRPr="00704D7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</w:t>
      </w:r>
      <w:proofErr w:type="gramStart"/>
      <w:r w:rsidRPr="00704D7D">
        <w:rPr>
          <w:rFonts w:ascii="Times New Roman" w:hAnsi="Times New Roman" w:cs="Times New Roman"/>
          <w:sz w:val="24"/>
          <w:szCs w:val="24"/>
        </w:rPr>
        <w:t>об административных правонарушениях в районном суде по месту нахождения Административной комиссии в десятидневный срок со дня</w:t>
      </w:r>
      <w:proofErr w:type="gramEnd"/>
      <w:r w:rsidRPr="00704D7D">
        <w:rPr>
          <w:rFonts w:ascii="Times New Roman" w:hAnsi="Times New Roman" w:cs="Times New Roman"/>
          <w:sz w:val="24"/>
          <w:szCs w:val="24"/>
        </w:rPr>
        <w:t xml:space="preserve"> вручения или получения копии постановления.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12. Порядок исполнения постановления по делу</w:t>
      </w:r>
    </w:p>
    <w:p w:rsidR="0099270D" w:rsidRPr="00357282" w:rsidRDefault="0099270D" w:rsidP="00992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282">
        <w:rPr>
          <w:rFonts w:ascii="Times New Roman" w:hAnsi="Times New Roman" w:cs="Times New Roman"/>
          <w:b/>
          <w:sz w:val="24"/>
          <w:szCs w:val="24"/>
        </w:rPr>
        <w:t>об административном правонарушении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12.1.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 xml:space="preserve">12.2. Исполнение постановления Административной комиссии производится в соответствии с положениями </w:t>
      </w:r>
      <w:hyperlink r:id="rId23" w:history="1">
        <w:r w:rsidRPr="00357282">
          <w:rPr>
            <w:rFonts w:ascii="Times New Roman" w:hAnsi="Times New Roman" w:cs="Times New Roman"/>
            <w:sz w:val="24"/>
            <w:szCs w:val="24"/>
          </w:rPr>
          <w:t>глав 31</w:t>
        </w:r>
      </w:hyperlink>
      <w:r w:rsidRPr="00704D7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357282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704D7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99270D" w:rsidRPr="00704D7D" w:rsidRDefault="0099270D" w:rsidP="009927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704D7D">
        <w:rPr>
          <w:rFonts w:ascii="Times New Roman" w:hAnsi="Times New Roman" w:cs="Times New Roman"/>
          <w:sz w:val="24"/>
          <w:szCs w:val="24"/>
        </w:rPr>
        <w:t>12.3. Сумма штрафа, наложенного Административной комиссией, подлежит зачислению в бюджет МО сельское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поселение</w:t>
      </w:r>
      <w:r w:rsidRPr="0070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7D">
        <w:rPr>
          <w:rFonts w:ascii="Times New Roman" w:hAnsi="Times New Roman" w:cs="Times New Roman"/>
          <w:sz w:val="24"/>
          <w:szCs w:val="24"/>
        </w:rPr>
        <w:t>село Троицкое в полном объеме в соответствии с законодательством Российской Федерации.</w:t>
      </w:r>
    </w:p>
    <w:p w:rsidR="0099270D" w:rsidRPr="00704D7D" w:rsidRDefault="0099270D" w:rsidP="00992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70D" w:rsidRPr="00704D7D" w:rsidRDefault="0099270D" w:rsidP="00992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99270D"/>
    <w:sectPr w:rsidR="00000000" w:rsidSect="0042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270D"/>
    <w:rsid w:val="0099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9270D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70D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ConsPlusTitle">
    <w:name w:val="ConsPlusTitle"/>
    <w:uiPriority w:val="99"/>
    <w:rsid w:val="0099270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21">
    <w:name w:val="Основной текст 21"/>
    <w:basedOn w:val="a"/>
    <w:rsid w:val="0099270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37;n=26811;fld=134;dst=100013" TargetMode="External"/><Relationship Id="rId13" Type="http://schemas.openxmlformats.org/officeDocument/2006/relationships/hyperlink" Target="consultantplus://offline/main?base=RLAW037;n=37269;fld=134;dst=100223" TargetMode="External"/><Relationship Id="rId18" Type="http://schemas.openxmlformats.org/officeDocument/2006/relationships/hyperlink" Target="consultantplus://offline/main?base=LAW;n=113708;fld=134;dst=10226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3708;fld=134;dst=100132" TargetMode="External"/><Relationship Id="rId7" Type="http://schemas.openxmlformats.org/officeDocument/2006/relationships/hyperlink" Target="consultantplus://offline/main?base=RLAW037;n=37269;fld=134;dst=100223" TargetMode="External"/><Relationship Id="rId12" Type="http://schemas.openxmlformats.org/officeDocument/2006/relationships/hyperlink" Target="consultantplus://offline/main?base=RLAW037;n=42997;fld=134" TargetMode="External"/><Relationship Id="rId17" Type="http://schemas.openxmlformats.org/officeDocument/2006/relationships/hyperlink" Target="consultantplus://offline/main?base=RLAW037;n=42997;fld=134;dst=10006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3708;fld=134;dst=102746" TargetMode="External"/><Relationship Id="rId20" Type="http://schemas.openxmlformats.org/officeDocument/2006/relationships/hyperlink" Target="consultantplus://offline/main?base=LAW;n=113708;fld=134;dst=10276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consultantplus://offline/main?base=LAW;n=113708;fld=134;dst=101856" TargetMode="External"/><Relationship Id="rId24" Type="http://schemas.openxmlformats.org/officeDocument/2006/relationships/hyperlink" Target="consultantplus://offline/main?base=LAW;n=113708;fld=134;dst=102937" TargetMode="External"/><Relationship Id="rId5" Type="http://schemas.openxmlformats.org/officeDocument/2006/relationships/hyperlink" Target="consultantplus://offline/main?base=LAW;n=113708;fld=134;dst=101856" TargetMode="External"/><Relationship Id="rId15" Type="http://schemas.openxmlformats.org/officeDocument/2006/relationships/hyperlink" Target="consultantplus://offline/main?base=RLAW037;n=39050;fld=134" TargetMode="External"/><Relationship Id="rId23" Type="http://schemas.openxmlformats.org/officeDocument/2006/relationships/hyperlink" Target="consultantplus://offline/main?base=LAW;n=113708;fld=134;dst=102888" TargetMode="External"/><Relationship Id="rId10" Type="http://schemas.openxmlformats.org/officeDocument/2006/relationships/hyperlink" Target="consultantplus://offline/main?base=RLAW037;n=20179;fld=134;dst=100010" TargetMode="External"/><Relationship Id="rId19" Type="http://schemas.openxmlformats.org/officeDocument/2006/relationships/hyperlink" Target="consultantplus://offline/main?base=LAW;n=113708;fld=134;dst=102710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037;n=39050;fld=134" TargetMode="External"/><Relationship Id="rId14" Type="http://schemas.openxmlformats.org/officeDocument/2006/relationships/hyperlink" Target="consultantplus://offline/main?base=RLAW037;n=26811;fld=134;dst=100013" TargetMode="External"/><Relationship Id="rId22" Type="http://schemas.openxmlformats.org/officeDocument/2006/relationships/hyperlink" Target="consultantplus://offline/main?base=LAW;n=113708;fld=134;dst=102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2366</Words>
  <Characters>13489</Characters>
  <Application>Microsoft Office Word</Application>
  <DocSecurity>0</DocSecurity>
  <Lines>112</Lines>
  <Paragraphs>31</Paragraphs>
  <ScaleCrop>false</ScaleCrop>
  <Company>MultiDVD Team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2012-09-13T05:36:00Z</dcterms:created>
  <dcterms:modified xsi:type="dcterms:W3CDTF">2012-09-13T05:36:00Z</dcterms:modified>
</cp:coreProperties>
</file>